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exact"/>
        <w:ind w:firstLine="880" w:firstLineChars="200"/>
        <w:rPr>
          <w:rFonts w:ascii="华文中宋" w:hAnsi="华文中宋" w:eastAsia="华文中宋"/>
          <w:sz w:val="44"/>
          <w:szCs w:val="44"/>
        </w:rPr>
      </w:pPr>
    </w:p>
    <w:p>
      <w:pPr>
        <w:spacing w:line="600" w:lineRule="exact"/>
        <w:rPr>
          <w:rFonts w:ascii="仿宋_GB2312" w:eastAsia="仿宋_GB2312"/>
          <w:sz w:val="32"/>
          <w:szCs w:val="32"/>
        </w:rPr>
      </w:pPr>
      <w:r>
        <w:rPr>
          <w:rFonts w:hint="eastAsia" w:ascii="仿宋_GB2312" w:eastAsia="仿宋_GB2312"/>
          <w:sz w:val="32"/>
          <w:szCs w:val="32"/>
        </w:rPr>
        <w:t>附件2：</w:t>
      </w:r>
    </w:p>
    <w:p>
      <w:pPr>
        <w:spacing w:line="600" w:lineRule="exact"/>
        <w:jc w:val="center"/>
        <w:rPr>
          <w:rFonts w:ascii="华文中宋" w:hAnsi="华文中宋" w:eastAsia="华文中宋"/>
          <w:sz w:val="44"/>
          <w:szCs w:val="44"/>
        </w:rPr>
      </w:pPr>
    </w:p>
    <w:p>
      <w:pPr>
        <w:spacing w:line="600" w:lineRule="exact"/>
        <w:jc w:val="center"/>
        <w:rPr>
          <w:rFonts w:ascii="华文中宋" w:hAnsi="华文中宋" w:eastAsia="华文中宋"/>
          <w:sz w:val="44"/>
          <w:szCs w:val="44"/>
        </w:rPr>
      </w:pPr>
      <w:r>
        <w:rPr>
          <w:rFonts w:hint="eastAsia" w:ascii="华文中宋" w:hAnsi="华文中宋" w:eastAsia="华文中宋"/>
          <w:sz w:val="44"/>
          <w:szCs w:val="44"/>
        </w:rPr>
        <w:t>建筑劳务管理知识竞赛实施办法</w:t>
      </w:r>
    </w:p>
    <w:p>
      <w:pPr>
        <w:spacing w:line="600" w:lineRule="exact"/>
        <w:jc w:val="center"/>
        <w:rPr>
          <w:rFonts w:ascii="仿宋_GB2312" w:hAnsi="华文中宋" w:eastAsia="仿宋_GB2312"/>
          <w:sz w:val="32"/>
          <w:szCs w:val="32"/>
        </w:rPr>
      </w:pPr>
      <w:r>
        <w:rPr>
          <w:rFonts w:hint="eastAsia" w:ascii="仿宋_GB2312" w:hAnsi="华文中宋" w:eastAsia="仿宋_GB2312"/>
          <w:sz w:val="32"/>
          <w:szCs w:val="32"/>
        </w:rPr>
        <w:t>（试行）</w:t>
      </w:r>
    </w:p>
    <w:p>
      <w:pPr>
        <w:spacing w:beforeLines="50" w:afterLines="50" w:line="600" w:lineRule="exact"/>
        <w:jc w:val="center"/>
        <w:rPr>
          <w:rFonts w:ascii="黑体" w:hAnsi="黑体" w:eastAsia="黑体"/>
          <w:sz w:val="32"/>
          <w:szCs w:val="32"/>
        </w:rPr>
      </w:pPr>
      <w:r>
        <w:rPr>
          <w:rFonts w:hint="eastAsia" w:ascii="黑体" w:hAnsi="黑体" w:eastAsia="黑体"/>
          <w:sz w:val="32"/>
          <w:szCs w:val="32"/>
        </w:rPr>
        <w:t>第一章  总  则</w:t>
      </w:r>
    </w:p>
    <w:p>
      <w:pPr>
        <w:spacing w:line="600" w:lineRule="exact"/>
        <w:ind w:firstLine="640" w:firstLineChars="200"/>
        <w:rPr>
          <w:rFonts w:ascii="仿宋_GB2312" w:eastAsia="仿宋_GB2312"/>
          <w:sz w:val="32"/>
          <w:szCs w:val="32"/>
        </w:rPr>
      </w:pPr>
      <w:r>
        <w:rPr>
          <w:rFonts w:hint="eastAsia" w:ascii="黑体" w:hAnsi="黑体" w:eastAsia="黑体"/>
          <w:sz w:val="32"/>
          <w:szCs w:val="32"/>
        </w:rPr>
        <w:t>第一条</w:t>
      </w:r>
      <w:r>
        <w:rPr>
          <w:rFonts w:hint="eastAsia" w:ascii="仿宋_GB2312" w:eastAsia="仿宋_GB2312"/>
          <w:sz w:val="32"/>
          <w:szCs w:val="32"/>
        </w:rPr>
        <w:t xml:space="preserve">  为提升建筑劳务人员素质，培育新时代建筑产业工人队伍，推动建设工程项目管理和质量安全水平提高，助力建筑业高质量发展，规范建筑劳务管理知识竞赛（以下简称竞赛）有关工作，制定本办法。</w:t>
      </w:r>
    </w:p>
    <w:p>
      <w:pPr>
        <w:spacing w:line="600" w:lineRule="exact"/>
        <w:ind w:firstLine="640" w:firstLineChars="200"/>
        <w:rPr>
          <w:rFonts w:ascii="仿宋_GB2312" w:eastAsia="仿宋_GB2312"/>
          <w:sz w:val="32"/>
          <w:szCs w:val="32"/>
        </w:rPr>
      </w:pPr>
      <w:r>
        <w:rPr>
          <w:rFonts w:hint="eastAsia" w:ascii="黑体" w:hAnsi="黑体" w:eastAsia="黑体"/>
          <w:sz w:val="32"/>
          <w:szCs w:val="32"/>
        </w:rPr>
        <w:t>第二条</w:t>
      </w:r>
      <w:r>
        <w:rPr>
          <w:rFonts w:hint="eastAsia" w:ascii="仿宋_GB2312" w:eastAsia="仿宋_GB2312"/>
          <w:sz w:val="32"/>
          <w:szCs w:val="32"/>
        </w:rPr>
        <w:t xml:space="preserve">  竞赛通过在建设工程项目中开展群众性知识竞赛活动，推动建筑劳务管理人员加强对党和国家、行政主管部门关于产业工人培育、劳务管理等相关政策法规的学习掌握，规范建筑劳务管理。</w:t>
      </w:r>
    </w:p>
    <w:p>
      <w:pPr>
        <w:spacing w:line="600" w:lineRule="exact"/>
        <w:ind w:firstLine="640" w:firstLineChars="200"/>
        <w:rPr>
          <w:rFonts w:ascii="仿宋_GB2312" w:eastAsia="仿宋_GB2312"/>
          <w:sz w:val="32"/>
          <w:szCs w:val="32"/>
        </w:rPr>
      </w:pPr>
      <w:r>
        <w:rPr>
          <w:rFonts w:hint="eastAsia" w:ascii="黑体" w:hAnsi="黑体" w:eastAsia="黑体"/>
          <w:sz w:val="32"/>
          <w:szCs w:val="32"/>
        </w:rPr>
        <w:t>第三条</w:t>
      </w:r>
      <w:r>
        <w:rPr>
          <w:rFonts w:hint="eastAsia" w:ascii="仿宋_GB2312" w:eastAsia="仿宋_GB2312"/>
          <w:sz w:val="32"/>
          <w:szCs w:val="32"/>
        </w:rPr>
        <w:t xml:space="preserve">  竞赛不收取任何费用，坚持公平、公正、公开的原则开展。</w:t>
      </w:r>
    </w:p>
    <w:p>
      <w:pPr>
        <w:spacing w:beforeLines="50" w:afterLines="50" w:line="600" w:lineRule="exact"/>
        <w:jc w:val="center"/>
        <w:rPr>
          <w:rFonts w:ascii="黑体" w:hAnsi="黑体" w:eastAsia="黑体"/>
          <w:sz w:val="32"/>
          <w:szCs w:val="32"/>
        </w:rPr>
      </w:pPr>
      <w:r>
        <w:rPr>
          <w:rFonts w:hint="eastAsia" w:ascii="黑体" w:hAnsi="黑体" w:eastAsia="黑体"/>
          <w:sz w:val="32"/>
          <w:szCs w:val="32"/>
        </w:rPr>
        <w:t>第二章  组织机构和职责</w:t>
      </w:r>
    </w:p>
    <w:p>
      <w:pPr>
        <w:spacing w:line="600" w:lineRule="exact"/>
        <w:ind w:firstLine="640" w:firstLineChars="200"/>
        <w:rPr>
          <w:rFonts w:ascii="仿宋_GB2312" w:eastAsia="仿宋_GB2312"/>
          <w:sz w:val="32"/>
          <w:szCs w:val="32"/>
        </w:rPr>
      </w:pPr>
      <w:r>
        <w:rPr>
          <w:rFonts w:hint="eastAsia" w:ascii="黑体" w:hAnsi="黑体" w:eastAsia="黑体"/>
          <w:sz w:val="32"/>
          <w:szCs w:val="32"/>
        </w:rPr>
        <w:t>第四条</w:t>
      </w:r>
      <w:r>
        <w:rPr>
          <w:rFonts w:hint="eastAsia" w:ascii="仿宋_GB2312" w:eastAsia="仿宋_GB2312"/>
          <w:sz w:val="32"/>
          <w:szCs w:val="32"/>
        </w:rPr>
        <w:t xml:space="preserve">  竞赛由中国建筑业协会主办，中国海员建设工会指导，中国建筑业协会中小企业与供应链分会、中国建筑第八工程局有限公司承办，中国建筑第八工程局有限公司西南公司、北京太极联睿科技发展有限公司协办。</w:t>
      </w:r>
    </w:p>
    <w:p>
      <w:pPr>
        <w:spacing w:line="600" w:lineRule="exact"/>
        <w:ind w:firstLine="640" w:firstLineChars="200"/>
        <w:rPr>
          <w:rFonts w:ascii="仿宋_GB2312" w:eastAsia="仿宋_GB2312"/>
          <w:sz w:val="32"/>
          <w:szCs w:val="32"/>
        </w:rPr>
      </w:pPr>
      <w:r>
        <w:rPr>
          <w:rFonts w:hint="eastAsia" w:ascii="黑体" w:hAnsi="黑体" w:eastAsia="黑体"/>
          <w:sz w:val="32"/>
          <w:szCs w:val="32"/>
        </w:rPr>
        <w:t>第五条</w:t>
      </w:r>
      <w:r>
        <w:rPr>
          <w:rFonts w:hint="eastAsia" w:ascii="仿宋_GB2312" w:eastAsia="仿宋_GB2312"/>
          <w:sz w:val="32"/>
          <w:szCs w:val="32"/>
        </w:rPr>
        <w:t xml:space="preserve">  竞赛成立组委会，由中国建筑业协会、中国海员建设工会、各省（自治区、直辖市）建筑业协会（联合会、施工行业协会），有关行业建设协会、国资委管理的建筑企业相关负责人及业内资深专家组成。</w:t>
      </w:r>
    </w:p>
    <w:p>
      <w:pPr>
        <w:spacing w:line="600" w:lineRule="exact"/>
        <w:ind w:firstLine="640" w:firstLineChars="200"/>
        <w:rPr>
          <w:rFonts w:ascii="仿宋_GB2312" w:eastAsia="仿宋_GB2312"/>
          <w:sz w:val="32"/>
          <w:szCs w:val="32"/>
        </w:rPr>
      </w:pPr>
      <w:r>
        <w:rPr>
          <w:rFonts w:hint="eastAsia" w:ascii="黑体" w:hAnsi="黑体" w:eastAsia="黑体"/>
          <w:sz w:val="32"/>
          <w:szCs w:val="32"/>
        </w:rPr>
        <w:t>第六条</w:t>
      </w:r>
      <w:r>
        <w:rPr>
          <w:rFonts w:hint="eastAsia" w:ascii="仿宋_GB2312" w:eastAsia="仿宋_GB2312"/>
          <w:sz w:val="32"/>
          <w:szCs w:val="32"/>
        </w:rPr>
        <w:t xml:space="preserve">  竞赛组委会主要职责是：</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（一）根据国家有关法律法规，研究起草竞赛实施办法、竞赛题库等文件；</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（二）组织并指导竞赛活动开展；</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（三）研究确定竞赛奖励等有关事项。</w:t>
      </w:r>
    </w:p>
    <w:p>
      <w:pPr>
        <w:spacing w:line="600" w:lineRule="exact"/>
        <w:ind w:firstLine="640" w:firstLineChars="200"/>
        <w:rPr>
          <w:rFonts w:ascii="仿宋_GB2312" w:eastAsia="仿宋_GB2312"/>
          <w:sz w:val="32"/>
          <w:szCs w:val="32"/>
        </w:rPr>
      </w:pPr>
      <w:r>
        <w:rPr>
          <w:rFonts w:hint="eastAsia" w:ascii="黑体" w:hAnsi="黑体" w:eastAsia="黑体"/>
          <w:sz w:val="32"/>
          <w:szCs w:val="32"/>
        </w:rPr>
        <w:t>第七条</w:t>
      </w:r>
      <w:r>
        <w:rPr>
          <w:rFonts w:hint="eastAsia" w:ascii="仿宋_GB2312" w:eastAsia="仿宋_GB2312"/>
          <w:sz w:val="32"/>
          <w:szCs w:val="32"/>
        </w:rPr>
        <w:t xml:space="preserve">  组委会下设办公室。办公室设在中小企业与供应链分会，负责竞赛具体工作。</w:t>
      </w:r>
    </w:p>
    <w:p>
      <w:pPr>
        <w:spacing w:beforeLines="50" w:afterLines="50" w:line="600" w:lineRule="exact"/>
        <w:jc w:val="center"/>
        <w:rPr>
          <w:rFonts w:ascii="黑体" w:hAnsi="黑体" w:eastAsia="黑体"/>
          <w:sz w:val="32"/>
          <w:szCs w:val="32"/>
        </w:rPr>
      </w:pPr>
      <w:r>
        <w:rPr>
          <w:rFonts w:hint="eastAsia" w:ascii="黑体" w:hAnsi="黑体" w:eastAsia="黑体"/>
          <w:sz w:val="32"/>
          <w:szCs w:val="32"/>
        </w:rPr>
        <w:t>第三章  参赛主体及人员</w:t>
      </w:r>
    </w:p>
    <w:p>
      <w:pPr>
        <w:spacing w:line="600" w:lineRule="exact"/>
        <w:ind w:firstLine="640" w:firstLineChars="200"/>
        <w:rPr>
          <w:rFonts w:ascii="仿宋_GB2312" w:eastAsia="仿宋_GB2312"/>
          <w:sz w:val="32"/>
          <w:szCs w:val="32"/>
        </w:rPr>
      </w:pPr>
      <w:r>
        <w:rPr>
          <w:rFonts w:hint="eastAsia" w:ascii="黑体" w:hAnsi="黑体" w:eastAsia="黑体"/>
          <w:sz w:val="32"/>
          <w:szCs w:val="32"/>
        </w:rPr>
        <w:t>第八条</w:t>
      </w:r>
      <w:r>
        <w:rPr>
          <w:rFonts w:hint="eastAsia" w:ascii="仿宋_GB2312" w:eastAsia="仿宋_GB2312"/>
          <w:sz w:val="32"/>
          <w:szCs w:val="32"/>
        </w:rPr>
        <w:t xml:space="preserve">  本次竞赛以建筑企业项目部或建筑劳务企业（专业作业企业）为单位组队方式进行参赛。</w:t>
      </w:r>
    </w:p>
    <w:p>
      <w:pPr>
        <w:spacing w:line="600" w:lineRule="exact"/>
        <w:ind w:firstLine="640" w:firstLineChars="200"/>
        <w:rPr>
          <w:rFonts w:ascii="仿宋_GB2312" w:eastAsia="仿宋_GB2312"/>
          <w:sz w:val="32"/>
          <w:szCs w:val="32"/>
        </w:rPr>
      </w:pPr>
      <w:r>
        <w:rPr>
          <w:rFonts w:hint="eastAsia" w:ascii="黑体" w:hAnsi="黑体" w:eastAsia="黑体"/>
          <w:sz w:val="32"/>
          <w:szCs w:val="32"/>
        </w:rPr>
        <w:t>第九条</w:t>
      </w:r>
      <w:r>
        <w:rPr>
          <w:rFonts w:hint="eastAsia" w:ascii="仿宋_GB2312" w:eastAsia="仿宋_GB2312"/>
          <w:sz w:val="32"/>
          <w:szCs w:val="32"/>
        </w:rPr>
        <w:t xml:space="preserve">  建筑企业以施工项目部为代表队参赛，每个建筑企业可申报若干个代表队；建筑劳务企业（专业作业企业）以企业为代表队参赛，限报一支代表队。</w:t>
      </w:r>
    </w:p>
    <w:p>
      <w:pPr>
        <w:spacing w:line="600" w:lineRule="exact"/>
        <w:ind w:firstLine="640" w:firstLineChars="200"/>
        <w:rPr>
          <w:rFonts w:ascii="仿宋_GB2312" w:eastAsia="仿宋_GB2312"/>
          <w:sz w:val="32"/>
          <w:szCs w:val="32"/>
        </w:rPr>
      </w:pPr>
      <w:r>
        <w:rPr>
          <w:rFonts w:hint="eastAsia" w:ascii="黑体" w:hAnsi="黑体" w:eastAsia="黑体"/>
          <w:sz w:val="32"/>
          <w:szCs w:val="32"/>
        </w:rPr>
        <w:t>第十条</w:t>
      </w:r>
      <w:r>
        <w:rPr>
          <w:rFonts w:hint="eastAsia" w:ascii="仿宋_GB2312" w:eastAsia="仿宋_GB2312"/>
          <w:sz w:val="32"/>
          <w:szCs w:val="32"/>
        </w:rPr>
        <w:t xml:space="preserve">  每支代表队由3名选手组成，项目部代表队须有1名项目班子成员参加，劳务企业代表队须有劳务企业负责人参加，参赛选手须具有3年以上劳务管理经验。</w:t>
      </w:r>
    </w:p>
    <w:p>
      <w:pPr>
        <w:spacing w:beforeLines="50" w:afterLines="50" w:line="600" w:lineRule="exact"/>
        <w:jc w:val="center"/>
        <w:rPr>
          <w:rFonts w:ascii="黑体" w:hAnsi="黑体" w:eastAsia="黑体"/>
          <w:sz w:val="32"/>
          <w:szCs w:val="32"/>
        </w:rPr>
      </w:pPr>
      <w:r>
        <w:rPr>
          <w:rFonts w:hint="eastAsia" w:ascii="黑体" w:hAnsi="黑体" w:eastAsia="黑体"/>
          <w:sz w:val="32"/>
          <w:szCs w:val="32"/>
        </w:rPr>
        <w:t>第四章  竞赛内容及形式</w:t>
      </w:r>
    </w:p>
    <w:p>
      <w:pPr>
        <w:spacing w:line="600" w:lineRule="exact"/>
        <w:ind w:firstLine="640" w:firstLineChars="200"/>
        <w:rPr>
          <w:rFonts w:ascii="仿宋_GB2312" w:eastAsia="仿宋_GB2312"/>
          <w:sz w:val="32"/>
          <w:szCs w:val="32"/>
        </w:rPr>
      </w:pPr>
      <w:r>
        <w:rPr>
          <w:rFonts w:hint="eastAsia" w:ascii="黑体" w:hAnsi="黑体" w:eastAsia="黑体"/>
          <w:sz w:val="32"/>
          <w:szCs w:val="32"/>
        </w:rPr>
        <w:t>第十一条</w:t>
      </w:r>
      <w:r>
        <w:rPr>
          <w:rFonts w:hint="eastAsia" w:ascii="仿宋_GB2312" w:eastAsia="仿宋_GB2312"/>
          <w:sz w:val="32"/>
          <w:szCs w:val="32"/>
        </w:rPr>
        <w:t xml:space="preserve">  竞赛内容包括政策法规、建筑劳务实务两部分。政策法规主要有：中华人民共和国国务院令《保障农民工工资支付条例》（国令第724号）、住房和城乡建设部 人力资源社会保障部联合印发《建筑工人实名制管理办法（试行）》（建市〔2019〕18号）、住房城乡建设部等12部门联合印发《关于加快培育新时代建筑产业工人队伍的指导意见》（建市〔2020〕105号）、人力资源社会保障部  国家发展改革委等20部门印发《关于劳务品牌建设的指导意见》（人社部发〔2021〕66号）、住房城乡建设部办公厅印发《关于开展施工现场技能工人配备标准制定工作的通知》（建市〔2021〕29号）等。</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建筑劳务实务主要包括建设工程项目劳务管理实务操作、中国建筑业协会团体标准《建筑劳务管理标准》（</w:t>
      </w:r>
      <w:r>
        <w:rPr>
          <w:rFonts w:ascii="仿宋_GB2312" w:eastAsia="仿宋_GB2312"/>
          <w:sz w:val="32"/>
          <w:szCs w:val="32"/>
        </w:rPr>
        <w:t>T/CCIAT 0015—2020</w:t>
      </w:r>
      <w:r>
        <w:rPr>
          <w:rFonts w:hint="eastAsia" w:ascii="仿宋_GB2312" w:eastAsia="仿宋_GB2312"/>
          <w:sz w:val="32"/>
          <w:szCs w:val="32"/>
        </w:rPr>
        <w:t>）、《建筑劳务管理》标准教材等内容。</w:t>
      </w:r>
    </w:p>
    <w:p>
      <w:pPr>
        <w:wordWrap w:val="0"/>
        <w:adjustRightInd w:val="0"/>
        <w:snapToGrid w:val="0"/>
        <w:spacing w:line="600" w:lineRule="exact"/>
        <w:ind w:firstLine="640" w:firstLineChars="200"/>
        <w:jc w:val="left"/>
        <w:rPr>
          <w:rFonts w:ascii="仿宋_GB2312" w:eastAsia="仿宋_GB2312"/>
          <w:sz w:val="32"/>
          <w:szCs w:val="32"/>
        </w:rPr>
      </w:pPr>
      <w:r>
        <w:rPr>
          <w:rFonts w:hint="eastAsia" w:ascii="黑体" w:hAnsi="黑体" w:eastAsia="黑体"/>
          <w:sz w:val="32"/>
          <w:szCs w:val="32"/>
        </w:rPr>
        <w:t>第十二条</w:t>
      </w:r>
      <w:r>
        <w:rPr>
          <w:rFonts w:hint="eastAsia" w:ascii="仿宋_GB2312" w:eastAsia="仿宋_GB2312"/>
          <w:sz w:val="32"/>
          <w:szCs w:val="32"/>
        </w:rPr>
        <w:t xml:space="preserve">  预赛采用线上答题的方式进行，各参赛代表队登入建筑劳务管理知识竞赛平台</w:t>
      </w:r>
      <w:r>
        <w:rPr>
          <w:rFonts w:ascii="Times New Roman" w:hAnsi="Times New Roman" w:eastAsia="仿宋_GB2312" w:cs="Times New Roman"/>
          <w:sz w:val="32"/>
          <w:szCs w:val="32"/>
        </w:rPr>
        <w:t>（http://www.zgjzy.org.cn/menu_73.html）</w:t>
      </w:r>
      <w:r>
        <w:rPr>
          <w:rFonts w:hint="eastAsia" w:ascii="仿宋_GB2312" w:eastAsia="仿宋_GB2312"/>
          <w:sz w:val="32"/>
          <w:szCs w:val="32"/>
        </w:rPr>
        <w:t>进行线上报名及预赛，预赛内容以建筑劳务管理相关政策法规为主，竞赛题型包括单选、多选及判断三种类型。</w:t>
      </w:r>
    </w:p>
    <w:p>
      <w:pPr>
        <w:spacing w:line="600" w:lineRule="exact"/>
        <w:ind w:firstLine="640" w:firstLineChars="200"/>
        <w:rPr>
          <w:rFonts w:ascii="仿宋_GB2312" w:eastAsia="仿宋_GB2312"/>
          <w:sz w:val="32"/>
          <w:szCs w:val="32"/>
        </w:rPr>
      </w:pPr>
      <w:r>
        <w:rPr>
          <w:rFonts w:hint="eastAsia" w:ascii="黑体" w:hAnsi="黑体" w:eastAsia="黑体"/>
          <w:sz w:val="32"/>
          <w:szCs w:val="32"/>
        </w:rPr>
        <w:t>第十三条</w:t>
      </w:r>
      <w:r>
        <w:rPr>
          <w:rFonts w:hint="eastAsia" w:ascii="仿宋_GB2312" w:eastAsia="仿宋_GB2312"/>
          <w:sz w:val="32"/>
          <w:szCs w:val="32"/>
        </w:rPr>
        <w:t xml:space="preserve">  决赛采取现场同台竞答的方式进行，采用必答题、抢答题和风险题三种题型，竞赛内容以建筑劳务管理政策法规及建设工程项目管理实务为主。</w:t>
      </w:r>
    </w:p>
    <w:p>
      <w:pPr>
        <w:spacing w:line="600" w:lineRule="exact"/>
        <w:ind w:firstLine="640" w:firstLineChars="200"/>
        <w:rPr>
          <w:rFonts w:ascii="仿宋_GB2312" w:eastAsia="仿宋_GB2312"/>
          <w:sz w:val="32"/>
          <w:szCs w:val="32"/>
        </w:rPr>
      </w:pPr>
      <w:r>
        <w:rPr>
          <w:rFonts w:hint="eastAsia" w:ascii="黑体" w:hAnsi="黑体" w:eastAsia="黑体"/>
          <w:sz w:val="32"/>
          <w:szCs w:val="32"/>
        </w:rPr>
        <w:t>第十四条</w:t>
      </w:r>
      <w:r>
        <w:rPr>
          <w:rFonts w:hint="eastAsia" w:ascii="仿宋_GB2312" w:eastAsia="仿宋_GB2312"/>
          <w:sz w:val="32"/>
          <w:szCs w:val="32"/>
        </w:rPr>
        <w:t xml:space="preserve">  通过报名审核的参赛代表队，组委会将组织参加线上预赛。每支参赛代表队的3名选手均需参加竞赛，各代表队中3名选手的平均分作为预赛最终得分。</w:t>
      </w:r>
      <w:r>
        <w:rPr>
          <w:rFonts w:ascii="仿宋_GB2312" w:eastAsia="仿宋_GB2312"/>
          <w:sz w:val="32"/>
          <w:szCs w:val="32"/>
        </w:rPr>
        <w:t xml:space="preserve"> </w:t>
      </w:r>
    </w:p>
    <w:p>
      <w:pPr>
        <w:spacing w:beforeLines="50" w:afterLines="50" w:line="600" w:lineRule="exact"/>
        <w:jc w:val="center"/>
        <w:rPr>
          <w:rFonts w:ascii="黑体" w:hAnsi="黑体" w:eastAsia="黑体"/>
          <w:sz w:val="32"/>
          <w:szCs w:val="32"/>
        </w:rPr>
      </w:pPr>
      <w:r>
        <w:rPr>
          <w:rFonts w:hint="eastAsia" w:ascii="黑体" w:hAnsi="黑体" w:eastAsia="黑体"/>
          <w:sz w:val="32"/>
          <w:szCs w:val="32"/>
        </w:rPr>
        <w:t>第五章  竞赛等级设置</w:t>
      </w:r>
    </w:p>
    <w:p>
      <w:pPr>
        <w:spacing w:line="600" w:lineRule="exact"/>
        <w:ind w:firstLine="640" w:firstLineChars="200"/>
        <w:rPr>
          <w:rFonts w:ascii="仿宋_GB2312" w:eastAsia="仿宋_GB2312"/>
          <w:sz w:val="32"/>
          <w:szCs w:val="32"/>
        </w:rPr>
      </w:pPr>
      <w:r>
        <w:rPr>
          <w:rFonts w:hint="eastAsia" w:ascii="黑体" w:hAnsi="黑体" w:eastAsia="黑体"/>
          <w:sz w:val="32"/>
          <w:szCs w:val="32"/>
        </w:rPr>
        <w:t>第十五条</w:t>
      </w:r>
      <w:r>
        <w:rPr>
          <w:rFonts w:hint="eastAsia" w:ascii="仿宋_GB2312" w:eastAsia="仿宋_GB2312"/>
          <w:sz w:val="32"/>
          <w:szCs w:val="32"/>
        </w:rPr>
        <w:t xml:space="preserve">  竞赛设一、二、三等奖及优胜奖，按得分高低确定。</w:t>
      </w:r>
    </w:p>
    <w:p>
      <w:pPr>
        <w:spacing w:line="600" w:lineRule="exact"/>
        <w:ind w:firstLine="640" w:firstLineChars="200"/>
        <w:rPr>
          <w:rFonts w:ascii="仿宋_GB2312" w:eastAsia="仿宋_GB2312"/>
          <w:sz w:val="32"/>
          <w:szCs w:val="32"/>
        </w:rPr>
      </w:pPr>
      <w:r>
        <w:rPr>
          <w:rFonts w:hint="eastAsia" w:ascii="黑体" w:hAnsi="黑体" w:eastAsia="黑体"/>
          <w:sz w:val="32"/>
          <w:szCs w:val="32"/>
        </w:rPr>
        <w:t>第十六条</w:t>
      </w:r>
      <w:r>
        <w:rPr>
          <w:rFonts w:hint="eastAsia" w:ascii="仿宋_GB2312" w:eastAsia="仿宋_GB2312"/>
          <w:sz w:val="32"/>
          <w:szCs w:val="32"/>
        </w:rPr>
        <w:t xml:space="preserve">  </w:t>
      </w:r>
      <w:r>
        <w:rPr>
          <w:rFonts w:ascii="仿宋_GB2312" w:eastAsia="仿宋_GB2312"/>
          <w:sz w:val="32"/>
          <w:szCs w:val="32"/>
        </w:rPr>
        <w:t xml:space="preserve">竞赛结果中，一等奖比例不超过25%，二等奖比例不超过35%，三等奖比例不超过40%，另根据报名参赛情况设优胜奖若干。 </w:t>
      </w:r>
    </w:p>
    <w:p>
      <w:pPr>
        <w:spacing w:line="600" w:lineRule="exact"/>
        <w:ind w:firstLine="640" w:firstLineChars="200"/>
        <w:rPr>
          <w:rFonts w:ascii="仿宋_GB2312" w:eastAsia="仿宋_GB2312"/>
          <w:sz w:val="32"/>
          <w:szCs w:val="32"/>
        </w:rPr>
      </w:pPr>
      <w:r>
        <w:rPr>
          <w:rFonts w:hint="eastAsia" w:ascii="黑体" w:hAnsi="黑体" w:eastAsia="黑体"/>
          <w:sz w:val="32"/>
          <w:szCs w:val="32"/>
        </w:rPr>
        <w:t>第十七条</w:t>
      </w:r>
      <w:r>
        <w:rPr>
          <w:rFonts w:hint="eastAsia" w:ascii="仿宋_GB2312" w:eastAsia="仿宋_GB2312"/>
          <w:sz w:val="32"/>
          <w:szCs w:val="32"/>
        </w:rPr>
        <w:t xml:space="preserve">  各参赛人员应在规定时间内完成答题并提交，已报名但未参赛者，成绩按0分处理。</w:t>
      </w:r>
    </w:p>
    <w:p>
      <w:pPr>
        <w:spacing w:beforeLines="50" w:afterLines="50" w:line="600" w:lineRule="exact"/>
        <w:jc w:val="center"/>
        <w:rPr>
          <w:rFonts w:ascii="黑体" w:hAnsi="黑体" w:eastAsia="黑体"/>
          <w:sz w:val="32"/>
          <w:szCs w:val="32"/>
        </w:rPr>
      </w:pPr>
      <w:r>
        <w:rPr>
          <w:rFonts w:hint="eastAsia" w:ascii="黑体" w:hAnsi="黑体" w:eastAsia="黑体"/>
          <w:sz w:val="32"/>
          <w:szCs w:val="32"/>
        </w:rPr>
        <w:t>第六章  竞赛程序</w:t>
      </w:r>
    </w:p>
    <w:p>
      <w:pPr>
        <w:spacing w:line="600" w:lineRule="exact"/>
        <w:ind w:firstLine="640" w:firstLineChars="200"/>
        <w:rPr>
          <w:rFonts w:ascii="仿宋_GB2312" w:eastAsia="仿宋_GB2312"/>
          <w:sz w:val="32"/>
          <w:szCs w:val="32"/>
        </w:rPr>
      </w:pPr>
      <w:r>
        <w:rPr>
          <w:rFonts w:hint="eastAsia" w:ascii="黑体" w:hAnsi="黑体" w:eastAsia="黑体"/>
          <w:sz w:val="32"/>
          <w:szCs w:val="32"/>
        </w:rPr>
        <w:t>第十八条</w:t>
      </w:r>
      <w:r>
        <w:rPr>
          <w:rFonts w:hint="eastAsia" w:ascii="仿宋_GB2312" w:eastAsia="仿宋_GB2312"/>
          <w:sz w:val="32"/>
          <w:szCs w:val="32"/>
        </w:rPr>
        <w:t xml:space="preserve">  竞赛程序分为报名、预赛及决赛三个阶段：</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（一）报名。建筑企业项目部、劳务企业通过建筑劳务管理知识竞赛平台线上报名，竞赛办公室进行初审。</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（二）预赛。通过初审的代表队登入建筑劳务管理知识竞赛平台，进行线上答题。</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（三）决赛。组委会组织入围决赛的代表队进行决赛。决赛成绩由评委根据各代表队现场表现情况评分。最终成绩以决赛成绩为准，从高至低排列名次。</w:t>
      </w:r>
    </w:p>
    <w:p>
      <w:pPr>
        <w:spacing w:beforeLines="50" w:afterLines="50" w:line="600" w:lineRule="exact"/>
        <w:jc w:val="center"/>
        <w:rPr>
          <w:rFonts w:ascii="黑体" w:hAnsi="黑体" w:eastAsia="黑体"/>
          <w:sz w:val="32"/>
          <w:szCs w:val="32"/>
        </w:rPr>
      </w:pPr>
      <w:r>
        <w:rPr>
          <w:rFonts w:hint="eastAsia" w:ascii="黑体" w:hAnsi="黑体" w:eastAsia="黑体"/>
          <w:sz w:val="32"/>
          <w:szCs w:val="32"/>
        </w:rPr>
        <w:t>第七章  竞赛奖惩</w:t>
      </w:r>
    </w:p>
    <w:p>
      <w:pPr>
        <w:spacing w:line="600" w:lineRule="exact"/>
        <w:ind w:firstLine="640" w:firstLineChars="200"/>
        <w:rPr>
          <w:rFonts w:ascii="仿宋_GB2312" w:eastAsia="仿宋_GB2312"/>
          <w:sz w:val="32"/>
          <w:szCs w:val="32"/>
        </w:rPr>
      </w:pPr>
      <w:r>
        <w:rPr>
          <w:rFonts w:hint="eastAsia" w:ascii="黑体" w:hAnsi="黑体" w:eastAsia="黑体"/>
          <w:sz w:val="32"/>
          <w:szCs w:val="32"/>
        </w:rPr>
        <w:t>第十九条</w:t>
      </w:r>
      <w:r>
        <w:rPr>
          <w:rFonts w:hint="eastAsia" w:ascii="仿宋_GB2312" w:eastAsia="仿宋_GB2312"/>
          <w:sz w:val="32"/>
          <w:szCs w:val="32"/>
        </w:rPr>
        <w:t xml:space="preserve">  向竞赛获奖代表队颁发一、二、三等奖及优胜奖证书。</w:t>
      </w:r>
    </w:p>
    <w:p>
      <w:pPr>
        <w:spacing w:line="600" w:lineRule="exact"/>
        <w:ind w:firstLine="640" w:firstLineChars="200"/>
        <w:rPr>
          <w:rFonts w:ascii="仿宋_GB2312" w:eastAsia="仿宋_GB2312"/>
          <w:sz w:val="32"/>
          <w:szCs w:val="32"/>
        </w:rPr>
      </w:pPr>
      <w:r>
        <w:rPr>
          <w:rFonts w:hint="eastAsia" w:ascii="黑体" w:hAnsi="黑体" w:eastAsia="黑体"/>
          <w:sz w:val="32"/>
          <w:szCs w:val="32"/>
        </w:rPr>
        <w:t>第二十条</w:t>
      </w:r>
      <w:r>
        <w:rPr>
          <w:rFonts w:hint="eastAsia" w:ascii="仿宋_GB2312" w:eastAsia="仿宋_GB2312"/>
          <w:sz w:val="32"/>
          <w:szCs w:val="32"/>
        </w:rPr>
        <w:t xml:space="preserve">  由中国建筑业协会中小企业与供应链分会将竞赛成果在建筑供应链大会上进行发布。</w:t>
      </w:r>
    </w:p>
    <w:p>
      <w:pPr>
        <w:spacing w:line="600" w:lineRule="exact"/>
        <w:ind w:firstLine="640" w:firstLineChars="200"/>
        <w:rPr>
          <w:rFonts w:ascii="仿宋_GB2312" w:eastAsia="仿宋_GB2312"/>
          <w:sz w:val="32"/>
          <w:szCs w:val="32"/>
        </w:rPr>
      </w:pPr>
      <w:r>
        <w:rPr>
          <w:rFonts w:hint="eastAsia" w:ascii="黑体" w:hAnsi="黑体" w:eastAsia="黑体"/>
          <w:sz w:val="32"/>
          <w:szCs w:val="32"/>
        </w:rPr>
        <w:t>第二十一条</w:t>
      </w:r>
      <w:r>
        <w:rPr>
          <w:rFonts w:hint="eastAsia" w:ascii="仿宋_GB2312" w:eastAsia="仿宋_GB2312"/>
          <w:sz w:val="32"/>
          <w:szCs w:val="32"/>
        </w:rPr>
        <w:t xml:space="preserve">  参与竞赛评审的专家及工作人员应遵守相关法律，秉公办事，廉洁自律。对于有影响竞赛结果公平、公正行为的人员，组委会将视其情节轻重和造成的后果，采取通告并取消其参加竞赛相关工作资格等处理。</w:t>
      </w:r>
    </w:p>
    <w:p>
      <w:pPr>
        <w:spacing w:beforeLines="50" w:afterLines="50" w:line="600" w:lineRule="exact"/>
        <w:jc w:val="center"/>
        <w:rPr>
          <w:rFonts w:ascii="黑体" w:hAnsi="黑体" w:eastAsia="黑体"/>
          <w:sz w:val="32"/>
          <w:szCs w:val="32"/>
        </w:rPr>
      </w:pPr>
      <w:r>
        <w:rPr>
          <w:rFonts w:hint="eastAsia" w:ascii="黑体" w:hAnsi="黑体" w:eastAsia="黑体"/>
          <w:sz w:val="32"/>
          <w:szCs w:val="32"/>
        </w:rPr>
        <w:t>第八章  附则</w:t>
      </w:r>
    </w:p>
    <w:p>
      <w:pPr>
        <w:spacing w:line="600" w:lineRule="exact"/>
        <w:ind w:firstLine="640" w:firstLineChars="200"/>
        <w:rPr>
          <w:rFonts w:ascii="仿宋_GB2312" w:eastAsia="仿宋_GB2312"/>
          <w:sz w:val="32"/>
          <w:szCs w:val="32"/>
        </w:rPr>
      </w:pPr>
      <w:r>
        <w:rPr>
          <w:rFonts w:hint="eastAsia" w:ascii="黑体" w:hAnsi="黑体" w:eastAsia="黑体"/>
          <w:sz w:val="32"/>
          <w:szCs w:val="32"/>
        </w:rPr>
        <w:t>第二十二条</w:t>
      </w:r>
      <w:r>
        <w:rPr>
          <w:rFonts w:hint="eastAsia" w:ascii="仿宋_GB2312" w:eastAsia="仿宋_GB2312"/>
          <w:sz w:val="32"/>
          <w:szCs w:val="32"/>
        </w:rPr>
        <w:t xml:space="preserve">  本办法由中国建筑业协会中小企业与供应链分会负责解释。</w:t>
      </w:r>
    </w:p>
    <w:p>
      <w:pPr>
        <w:spacing w:line="600" w:lineRule="exact"/>
        <w:ind w:firstLine="640" w:firstLineChars="200"/>
        <w:rPr>
          <w:rFonts w:ascii="仿宋_GB2312" w:eastAsia="仿宋_GB2312"/>
          <w:sz w:val="32"/>
          <w:szCs w:val="32"/>
        </w:rPr>
      </w:pPr>
      <w:r>
        <w:rPr>
          <w:rFonts w:hint="eastAsia" w:ascii="黑体" w:hAnsi="黑体" w:eastAsia="黑体"/>
          <w:sz w:val="32"/>
          <w:szCs w:val="32"/>
        </w:rPr>
        <w:t>第二十三条</w:t>
      </w:r>
      <w:r>
        <w:rPr>
          <w:rFonts w:hint="eastAsia" w:ascii="仿宋_GB2312" w:eastAsia="仿宋_GB2312"/>
          <w:sz w:val="32"/>
          <w:szCs w:val="32"/>
        </w:rPr>
        <w:t xml:space="preserve">  本办法自发布之日起实施。</w:t>
      </w: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bookmarkStart w:id="0" w:name="_GoBack"/>
      <w:bookmarkEnd w:id="0"/>
    </w:p>
    <w:sectPr>
      <w:footerReference r:id="rId3" w:type="default"/>
      <w:pgSz w:w="11906" w:h="16838"/>
      <w:pgMar w:top="1588" w:right="1531" w:bottom="1588" w:left="1531" w:header="851" w:footer="45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276968"/>
      <w:docPartObj>
        <w:docPartGallery w:val="AutoText"/>
      </w:docPartObj>
    </w:sdtPr>
    <w:sdtContent>
      <w:p>
        <w:pPr>
          <w:pStyle w:val="2"/>
          <w:jc w:val="center"/>
        </w:pPr>
        <w:r>
          <w:fldChar w:fldCharType="begin"/>
        </w:r>
        <w:r>
          <w:instrText xml:space="preserve"> PAGE   \* MERGEFORMAT </w:instrText>
        </w:r>
        <w:r>
          <w:fldChar w:fldCharType="separate"/>
        </w:r>
        <w:r>
          <w:rPr>
            <w:lang w:val="zh-CN"/>
          </w:rPr>
          <w:t>10</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xYTYyYzYyMmQ0Y2IyNTU5NTAxYzE5MzhlZDJhOTgifQ=="/>
  </w:docVars>
  <w:rsids>
    <w:rsidRoot w:val="00226A9F"/>
    <w:rsid w:val="000066EC"/>
    <w:rsid w:val="000126D6"/>
    <w:rsid w:val="000362EC"/>
    <w:rsid w:val="0004197E"/>
    <w:rsid w:val="00041D1D"/>
    <w:rsid w:val="000426AF"/>
    <w:rsid w:val="00042C7D"/>
    <w:rsid w:val="00045842"/>
    <w:rsid w:val="00055BD1"/>
    <w:rsid w:val="00056E0C"/>
    <w:rsid w:val="00062B6B"/>
    <w:rsid w:val="000666CE"/>
    <w:rsid w:val="00075472"/>
    <w:rsid w:val="0008293C"/>
    <w:rsid w:val="00083101"/>
    <w:rsid w:val="00093CFB"/>
    <w:rsid w:val="000950EC"/>
    <w:rsid w:val="000A20A9"/>
    <w:rsid w:val="000A4D99"/>
    <w:rsid w:val="000A5D48"/>
    <w:rsid w:val="000A7A44"/>
    <w:rsid w:val="000A7AF0"/>
    <w:rsid w:val="000B7C9D"/>
    <w:rsid w:val="000C7305"/>
    <w:rsid w:val="000D1662"/>
    <w:rsid w:val="000E023E"/>
    <w:rsid w:val="000E1AE1"/>
    <w:rsid w:val="000F1C07"/>
    <w:rsid w:val="000F561F"/>
    <w:rsid w:val="000F7111"/>
    <w:rsid w:val="0010017D"/>
    <w:rsid w:val="00102470"/>
    <w:rsid w:val="00105855"/>
    <w:rsid w:val="00111FE8"/>
    <w:rsid w:val="00112315"/>
    <w:rsid w:val="00112923"/>
    <w:rsid w:val="00121628"/>
    <w:rsid w:val="00122087"/>
    <w:rsid w:val="00127FD8"/>
    <w:rsid w:val="00131D1F"/>
    <w:rsid w:val="0013264E"/>
    <w:rsid w:val="00134C5B"/>
    <w:rsid w:val="00141CCD"/>
    <w:rsid w:val="001448B3"/>
    <w:rsid w:val="00150466"/>
    <w:rsid w:val="00157057"/>
    <w:rsid w:val="00181C1C"/>
    <w:rsid w:val="00184821"/>
    <w:rsid w:val="001A3884"/>
    <w:rsid w:val="001A5C04"/>
    <w:rsid w:val="001B4E4D"/>
    <w:rsid w:val="001B63E2"/>
    <w:rsid w:val="001B7780"/>
    <w:rsid w:val="001B7DB8"/>
    <w:rsid w:val="001C1E35"/>
    <w:rsid w:val="001C2E76"/>
    <w:rsid w:val="001C36C3"/>
    <w:rsid w:val="001C3CCC"/>
    <w:rsid w:val="001C4F41"/>
    <w:rsid w:val="001D5A05"/>
    <w:rsid w:val="001E4C5A"/>
    <w:rsid w:val="001E674D"/>
    <w:rsid w:val="001E6942"/>
    <w:rsid w:val="001F1AB5"/>
    <w:rsid w:val="001F1FDB"/>
    <w:rsid w:val="001F2158"/>
    <w:rsid w:val="001F46A1"/>
    <w:rsid w:val="00204684"/>
    <w:rsid w:val="002068D8"/>
    <w:rsid w:val="0020741B"/>
    <w:rsid w:val="00213AF2"/>
    <w:rsid w:val="00216D1C"/>
    <w:rsid w:val="002245F5"/>
    <w:rsid w:val="00226A9F"/>
    <w:rsid w:val="0022713E"/>
    <w:rsid w:val="00227C28"/>
    <w:rsid w:val="002305FB"/>
    <w:rsid w:val="00235930"/>
    <w:rsid w:val="002442B9"/>
    <w:rsid w:val="00245CFC"/>
    <w:rsid w:val="00247F5E"/>
    <w:rsid w:val="00252124"/>
    <w:rsid w:val="00265A7A"/>
    <w:rsid w:val="00267276"/>
    <w:rsid w:val="00272F95"/>
    <w:rsid w:val="002733FE"/>
    <w:rsid w:val="00286BD9"/>
    <w:rsid w:val="002931B9"/>
    <w:rsid w:val="002A2D60"/>
    <w:rsid w:val="002B5ABF"/>
    <w:rsid w:val="002B5EA9"/>
    <w:rsid w:val="002C113E"/>
    <w:rsid w:val="002C2687"/>
    <w:rsid w:val="002C37B2"/>
    <w:rsid w:val="002C5B9B"/>
    <w:rsid w:val="002D5B74"/>
    <w:rsid w:val="002E2947"/>
    <w:rsid w:val="002E7524"/>
    <w:rsid w:val="002F5419"/>
    <w:rsid w:val="00300346"/>
    <w:rsid w:val="0030703D"/>
    <w:rsid w:val="00316BE3"/>
    <w:rsid w:val="00323485"/>
    <w:rsid w:val="003269EF"/>
    <w:rsid w:val="003318EB"/>
    <w:rsid w:val="003333E9"/>
    <w:rsid w:val="0034550E"/>
    <w:rsid w:val="003542CB"/>
    <w:rsid w:val="00355DDD"/>
    <w:rsid w:val="00366B28"/>
    <w:rsid w:val="003744B9"/>
    <w:rsid w:val="00380F38"/>
    <w:rsid w:val="003811D4"/>
    <w:rsid w:val="00384A05"/>
    <w:rsid w:val="003904E3"/>
    <w:rsid w:val="003922B2"/>
    <w:rsid w:val="003945ED"/>
    <w:rsid w:val="003948F0"/>
    <w:rsid w:val="003951DA"/>
    <w:rsid w:val="00396AAB"/>
    <w:rsid w:val="003979B0"/>
    <w:rsid w:val="003A12FF"/>
    <w:rsid w:val="003A5C27"/>
    <w:rsid w:val="003A7D73"/>
    <w:rsid w:val="003B7184"/>
    <w:rsid w:val="003C6536"/>
    <w:rsid w:val="003E1B86"/>
    <w:rsid w:val="004019E0"/>
    <w:rsid w:val="00402099"/>
    <w:rsid w:val="00412641"/>
    <w:rsid w:val="00414182"/>
    <w:rsid w:val="00415983"/>
    <w:rsid w:val="004229B0"/>
    <w:rsid w:val="00423E4D"/>
    <w:rsid w:val="0042425F"/>
    <w:rsid w:val="00435B95"/>
    <w:rsid w:val="0044714B"/>
    <w:rsid w:val="004506EA"/>
    <w:rsid w:val="00452EF7"/>
    <w:rsid w:val="004543A5"/>
    <w:rsid w:val="004556C0"/>
    <w:rsid w:val="00462112"/>
    <w:rsid w:val="00462264"/>
    <w:rsid w:val="00463119"/>
    <w:rsid w:val="004642BF"/>
    <w:rsid w:val="004776AC"/>
    <w:rsid w:val="00477AC1"/>
    <w:rsid w:val="00482E86"/>
    <w:rsid w:val="004A5313"/>
    <w:rsid w:val="004A5AD6"/>
    <w:rsid w:val="004B0988"/>
    <w:rsid w:val="004C0EB2"/>
    <w:rsid w:val="004D1D6B"/>
    <w:rsid w:val="004D2192"/>
    <w:rsid w:val="004D415A"/>
    <w:rsid w:val="004D5B99"/>
    <w:rsid w:val="004E0510"/>
    <w:rsid w:val="004E44F3"/>
    <w:rsid w:val="004F164B"/>
    <w:rsid w:val="004F6F4B"/>
    <w:rsid w:val="00500CA8"/>
    <w:rsid w:val="00501777"/>
    <w:rsid w:val="00502E43"/>
    <w:rsid w:val="00503B92"/>
    <w:rsid w:val="00510E16"/>
    <w:rsid w:val="00520AC6"/>
    <w:rsid w:val="00521BED"/>
    <w:rsid w:val="005307CD"/>
    <w:rsid w:val="00530A54"/>
    <w:rsid w:val="00530C71"/>
    <w:rsid w:val="0053249A"/>
    <w:rsid w:val="0054020A"/>
    <w:rsid w:val="00540500"/>
    <w:rsid w:val="00544FAE"/>
    <w:rsid w:val="005520FA"/>
    <w:rsid w:val="005539BB"/>
    <w:rsid w:val="00582316"/>
    <w:rsid w:val="0059083C"/>
    <w:rsid w:val="0059161A"/>
    <w:rsid w:val="0059311A"/>
    <w:rsid w:val="005A0F40"/>
    <w:rsid w:val="005B7109"/>
    <w:rsid w:val="005D093F"/>
    <w:rsid w:val="005D5596"/>
    <w:rsid w:val="005E294B"/>
    <w:rsid w:val="005F2647"/>
    <w:rsid w:val="00604E9A"/>
    <w:rsid w:val="00606155"/>
    <w:rsid w:val="0061021F"/>
    <w:rsid w:val="00612C4B"/>
    <w:rsid w:val="00616CEF"/>
    <w:rsid w:val="00633F68"/>
    <w:rsid w:val="00634BC1"/>
    <w:rsid w:val="00636E2A"/>
    <w:rsid w:val="00640EF9"/>
    <w:rsid w:val="00654E6D"/>
    <w:rsid w:val="00657D90"/>
    <w:rsid w:val="006725BF"/>
    <w:rsid w:val="00674D97"/>
    <w:rsid w:val="00674DE6"/>
    <w:rsid w:val="00682BE3"/>
    <w:rsid w:val="006878D8"/>
    <w:rsid w:val="00697564"/>
    <w:rsid w:val="006A25B3"/>
    <w:rsid w:val="006A4895"/>
    <w:rsid w:val="006A4919"/>
    <w:rsid w:val="006B2232"/>
    <w:rsid w:val="006C30BB"/>
    <w:rsid w:val="006C43F2"/>
    <w:rsid w:val="006D0BF1"/>
    <w:rsid w:val="006D25CD"/>
    <w:rsid w:val="006E02D5"/>
    <w:rsid w:val="006E0B96"/>
    <w:rsid w:val="00704AB6"/>
    <w:rsid w:val="00706D60"/>
    <w:rsid w:val="00711C53"/>
    <w:rsid w:val="00715997"/>
    <w:rsid w:val="00715A9B"/>
    <w:rsid w:val="00723722"/>
    <w:rsid w:val="007278E6"/>
    <w:rsid w:val="007301BE"/>
    <w:rsid w:val="0073199F"/>
    <w:rsid w:val="00736B11"/>
    <w:rsid w:val="00746914"/>
    <w:rsid w:val="00746B15"/>
    <w:rsid w:val="00764801"/>
    <w:rsid w:val="0077073A"/>
    <w:rsid w:val="007829AC"/>
    <w:rsid w:val="00796FD5"/>
    <w:rsid w:val="00797A5B"/>
    <w:rsid w:val="007A065C"/>
    <w:rsid w:val="007A12EE"/>
    <w:rsid w:val="007A5C32"/>
    <w:rsid w:val="007B26F6"/>
    <w:rsid w:val="007C00A7"/>
    <w:rsid w:val="007C0596"/>
    <w:rsid w:val="007C19A7"/>
    <w:rsid w:val="007C4118"/>
    <w:rsid w:val="007D61E1"/>
    <w:rsid w:val="007E007B"/>
    <w:rsid w:val="007E0DA6"/>
    <w:rsid w:val="007E2D16"/>
    <w:rsid w:val="007F5D2E"/>
    <w:rsid w:val="007F70E1"/>
    <w:rsid w:val="007F7BEF"/>
    <w:rsid w:val="0080649B"/>
    <w:rsid w:val="00806915"/>
    <w:rsid w:val="00814E6E"/>
    <w:rsid w:val="008168FB"/>
    <w:rsid w:val="008233B7"/>
    <w:rsid w:val="00827493"/>
    <w:rsid w:val="008354A2"/>
    <w:rsid w:val="00846BC7"/>
    <w:rsid w:val="00853446"/>
    <w:rsid w:val="0085408B"/>
    <w:rsid w:val="008618EC"/>
    <w:rsid w:val="008626CF"/>
    <w:rsid w:val="00871EB0"/>
    <w:rsid w:val="00881CD6"/>
    <w:rsid w:val="00883556"/>
    <w:rsid w:val="00890A66"/>
    <w:rsid w:val="00891CD2"/>
    <w:rsid w:val="00891D90"/>
    <w:rsid w:val="008950A1"/>
    <w:rsid w:val="00895C7B"/>
    <w:rsid w:val="008A60CD"/>
    <w:rsid w:val="008B1B11"/>
    <w:rsid w:val="008B46B8"/>
    <w:rsid w:val="008B62CD"/>
    <w:rsid w:val="008C1CFB"/>
    <w:rsid w:val="008C606A"/>
    <w:rsid w:val="008C61D5"/>
    <w:rsid w:val="008D039E"/>
    <w:rsid w:val="008D372C"/>
    <w:rsid w:val="008D55CA"/>
    <w:rsid w:val="008E2C9B"/>
    <w:rsid w:val="008E4468"/>
    <w:rsid w:val="008E4756"/>
    <w:rsid w:val="008E4768"/>
    <w:rsid w:val="008F3688"/>
    <w:rsid w:val="008F5976"/>
    <w:rsid w:val="00904660"/>
    <w:rsid w:val="00904D07"/>
    <w:rsid w:val="00907B15"/>
    <w:rsid w:val="0094471A"/>
    <w:rsid w:val="009458F6"/>
    <w:rsid w:val="009549A9"/>
    <w:rsid w:val="0096045D"/>
    <w:rsid w:val="0096150C"/>
    <w:rsid w:val="0097040E"/>
    <w:rsid w:val="00973634"/>
    <w:rsid w:val="009837F9"/>
    <w:rsid w:val="0099129A"/>
    <w:rsid w:val="00992F62"/>
    <w:rsid w:val="009A1B8F"/>
    <w:rsid w:val="009A23C8"/>
    <w:rsid w:val="009B1651"/>
    <w:rsid w:val="009B4481"/>
    <w:rsid w:val="009C1021"/>
    <w:rsid w:val="009D6F23"/>
    <w:rsid w:val="009E02DA"/>
    <w:rsid w:val="009E2E7C"/>
    <w:rsid w:val="009E5D89"/>
    <w:rsid w:val="009F1639"/>
    <w:rsid w:val="009F27E5"/>
    <w:rsid w:val="00A00BF4"/>
    <w:rsid w:val="00A03D02"/>
    <w:rsid w:val="00A12BB2"/>
    <w:rsid w:val="00A2423D"/>
    <w:rsid w:val="00A313AE"/>
    <w:rsid w:val="00A31696"/>
    <w:rsid w:val="00A32F88"/>
    <w:rsid w:val="00A40120"/>
    <w:rsid w:val="00A4189A"/>
    <w:rsid w:val="00A46982"/>
    <w:rsid w:val="00A56FC4"/>
    <w:rsid w:val="00A605CD"/>
    <w:rsid w:val="00A644D4"/>
    <w:rsid w:val="00A71929"/>
    <w:rsid w:val="00A72D40"/>
    <w:rsid w:val="00A74426"/>
    <w:rsid w:val="00A858A8"/>
    <w:rsid w:val="00A91658"/>
    <w:rsid w:val="00A93414"/>
    <w:rsid w:val="00A95B89"/>
    <w:rsid w:val="00AA592F"/>
    <w:rsid w:val="00AB4E3B"/>
    <w:rsid w:val="00AB7688"/>
    <w:rsid w:val="00AE0B76"/>
    <w:rsid w:val="00AE6FAB"/>
    <w:rsid w:val="00AF474F"/>
    <w:rsid w:val="00B01E0F"/>
    <w:rsid w:val="00B05260"/>
    <w:rsid w:val="00B12A9C"/>
    <w:rsid w:val="00B216AE"/>
    <w:rsid w:val="00B216BF"/>
    <w:rsid w:val="00B25991"/>
    <w:rsid w:val="00B31474"/>
    <w:rsid w:val="00B47CE8"/>
    <w:rsid w:val="00B47DCD"/>
    <w:rsid w:val="00B50763"/>
    <w:rsid w:val="00B5491E"/>
    <w:rsid w:val="00B62AE1"/>
    <w:rsid w:val="00B64A84"/>
    <w:rsid w:val="00B65F02"/>
    <w:rsid w:val="00B701AF"/>
    <w:rsid w:val="00B829D1"/>
    <w:rsid w:val="00B8625A"/>
    <w:rsid w:val="00B93036"/>
    <w:rsid w:val="00BA0882"/>
    <w:rsid w:val="00BB1E11"/>
    <w:rsid w:val="00BB2105"/>
    <w:rsid w:val="00BB406D"/>
    <w:rsid w:val="00BB4244"/>
    <w:rsid w:val="00BB51FA"/>
    <w:rsid w:val="00BD03EA"/>
    <w:rsid w:val="00BD5CC4"/>
    <w:rsid w:val="00BE16EB"/>
    <w:rsid w:val="00BE480B"/>
    <w:rsid w:val="00C010A5"/>
    <w:rsid w:val="00C03BB9"/>
    <w:rsid w:val="00C11D96"/>
    <w:rsid w:val="00C410E0"/>
    <w:rsid w:val="00C45149"/>
    <w:rsid w:val="00C70221"/>
    <w:rsid w:val="00C77FC5"/>
    <w:rsid w:val="00C8152C"/>
    <w:rsid w:val="00C94DE0"/>
    <w:rsid w:val="00CA1C30"/>
    <w:rsid w:val="00CA67B6"/>
    <w:rsid w:val="00CB119B"/>
    <w:rsid w:val="00CB1BDA"/>
    <w:rsid w:val="00CB767F"/>
    <w:rsid w:val="00CC3FFC"/>
    <w:rsid w:val="00CD2927"/>
    <w:rsid w:val="00CD46C4"/>
    <w:rsid w:val="00CE284C"/>
    <w:rsid w:val="00CF3082"/>
    <w:rsid w:val="00CF730D"/>
    <w:rsid w:val="00D052F2"/>
    <w:rsid w:val="00D06EAE"/>
    <w:rsid w:val="00D2346C"/>
    <w:rsid w:val="00D2549D"/>
    <w:rsid w:val="00D30196"/>
    <w:rsid w:val="00D33114"/>
    <w:rsid w:val="00D400A4"/>
    <w:rsid w:val="00D60B05"/>
    <w:rsid w:val="00D60D78"/>
    <w:rsid w:val="00D61277"/>
    <w:rsid w:val="00D62C47"/>
    <w:rsid w:val="00D6320B"/>
    <w:rsid w:val="00D70B94"/>
    <w:rsid w:val="00D715A5"/>
    <w:rsid w:val="00D80105"/>
    <w:rsid w:val="00D81720"/>
    <w:rsid w:val="00D843CE"/>
    <w:rsid w:val="00D845D0"/>
    <w:rsid w:val="00D86AFE"/>
    <w:rsid w:val="00D91180"/>
    <w:rsid w:val="00DA11D4"/>
    <w:rsid w:val="00DB19E4"/>
    <w:rsid w:val="00DC057A"/>
    <w:rsid w:val="00DD085B"/>
    <w:rsid w:val="00DD0BE8"/>
    <w:rsid w:val="00DE282B"/>
    <w:rsid w:val="00DE58CF"/>
    <w:rsid w:val="00DF7104"/>
    <w:rsid w:val="00E03410"/>
    <w:rsid w:val="00E05549"/>
    <w:rsid w:val="00E35EBF"/>
    <w:rsid w:val="00E3649E"/>
    <w:rsid w:val="00E41AAD"/>
    <w:rsid w:val="00E43C07"/>
    <w:rsid w:val="00E46B2E"/>
    <w:rsid w:val="00E5361E"/>
    <w:rsid w:val="00E576B7"/>
    <w:rsid w:val="00E577DB"/>
    <w:rsid w:val="00E57E55"/>
    <w:rsid w:val="00E62B07"/>
    <w:rsid w:val="00E673A4"/>
    <w:rsid w:val="00E7062C"/>
    <w:rsid w:val="00E72022"/>
    <w:rsid w:val="00E90992"/>
    <w:rsid w:val="00ED1441"/>
    <w:rsid w:val="00ED3513"/>
    <w:rsid w:val="00EE2F7B"/>
    <w:rsid w:val="00EE6F72"/>
    <w:rsid w:val="00EF6B87"/>
    <w:rsid w:val="00F11427"/>
    <w:rsid w:val="00F11A8F"/>
    <w:rsid w:val="00F2543C"/>
    <w:rsid w:val="00F26527"/>
    <w:rsid w:val="00F31E4B"/>
    <w:rsid w:val="00F327D5"/>
    <w:rsid w:val="00F337A4"/>
    <w:rsid w:val="00F33A7B"/>
    <w:rsid w:val="00F418F2"/>
    <w:rsid w:val="00F44DEB"/>
    <w:rsid w:val="00F61188"/>
    <w:rsid w:val="00F64A96"/>
    <w:rsid w:val="00F7051B"/>
    <w:rsid w:val="00F713E2"/>
    <w:rsid w:val="00F75940"/>
    <w:rsid w:val="00F764AA"/>
    <w:rsid w:val="00F76D04"/>
    <w:rsid w:val="00F82864"/>
    <w:rsid w:val="00FA1EF9"/>
    <w:rsid w:val="00FC1D00"/>
    <w:rsid w:val="00FC270E"/>
    <w:rsid w:val="00FD128C"/>
    <w:rsid w:val="00FD1E1C"/>
    <w:rsid w:val="00FD58D9"/>
    <w:rsid w:val="00FE3EE8"/>
    <w:rsid w:val="00FF35AF"/>
    <w:rsid w:val="01677CCB"/>
    <w:rsid w:val="06B617A3"/>
    <w:rsid w:val="0B7F6C6F"/>
    <w:rsid w:val="19061883"/>
    <w:rsid w:val="25021151"/>
    <w:rsid w:val="26154EB4"/>
    <w:rsid w:val="346314E0"/>
    <w:rsid w:val="36CA5847"/>
    <w:rsid w:val="42D22C38"/>
    <w:rsid w:val="4368266F"/>
    <w:rsid w:val="486755EB"/>
    <w:rsid w:val="4CF82CB6"/>
    <w:rsid w:val="4D5B4B26"/>
    <w:rsid w:val="4ED478C6"/>
    <w:rsid w:val="5187285A"/>
    <w:rsid w:val="5A155456"/>
    <w:rsid w:val="7860333A"/>
    <w:rsid w:val="79202AC9"/>
    <w:rsid w:val="79404F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semiHidden/>
    <w:uiPriority w:val="99"/>
    <w:rPr>
      <w:sz w:val="18"/>
      <w:szCs w:val="18"/>
    </w:rPr>
  </w:style>
  <w:style w:type="character" w:customStyle="1" w:styleId="8">
    <w:name w:val="页脚 Char"/>
    <w:basedOn w:val="6"/>
    <w:link w:val="2"/>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CBD879E-B11C-4588-A6CB-5CF72A6AC67E}">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5</Pages>
  <Words>2833</Words>
  <Characters>3011</Characters>
  <Lines>23</Lines>
  <Paragraphs>6</Paragraphs>
  <TotalTime>348</TotalTime>
  <ScaleCrop>false</ScaleCrop>
  <LinksUpToDate>false</LinksUpToDate>
  <CharactersWithSpaces>3102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2024-06-04T08:48:00Z</dcterms:created>
  <dc:creator>付晶晶</dc:creator>
  <cp:lastModifiedBy>载歌幽人</cp:lastModifiedBy>
  <cp:lastPrinted>2024-06-14T08:32:00Z</cp:lastPrinted>
  <dcterms:modified xsi:type="dcterms:W3CDTF">2024-07-10T03:49:59Z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FECE61AD6A2743208622F379371542C5_13</vt:lpwstr>
  </property>
</Properties>
</file>