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  <w:lang w:eastAsia="zh-CN" w:bidi="ar-SA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 w:bidi="ar-SA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 w:bidi="ar-SA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32"/>
          <w:lang w:val="en-US" w:eastAsia="zh-CN"/>
        </w:rPr>
        <w:t>主会场观摩工程-合展科技产业园项目概况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小标宋" w:hAnsi="小标宋" w:eastAsia="小标宋" w:cs="Courier New"/>
          <w:kern w:val="0"/>
          <w:sz w:val="4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工程名称：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  <w:t>合展科技产业园</w:t>
      </w:r>
      <w:r>
        <w:rPr>
          <w:rFonts w:hint="eastAsia" w:ascii="仿宋_GB2312" w:hAnsi="仿宋_GB2312" w:cs="宋体"/>
          <w:kern w:val="0"/>
          <w:sz w:val="32"/>
          <w:szCs w:val="32"/>
          <w:highlight w:val="none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  <w:t>建设单位：广东合展科技有限公司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  <w:t>勘察单位：中佳勘察设计有限公司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  <w:t>设计单位：广东中山建筑设计院有限公司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  <w:t>监理单位：广东中山建设监理咨询有限公司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  <w:t>总承包单位：中国建筑第四工程局有限公司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-SA"/>
        </w:rPr>
        <w:t>观摩时间：9月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-SA"/>
        </w:rPr>
        <w:t>日-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9月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 w:bidi="ar-SA"/>
        </w:rPr>
        <w:t>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-SA"/>
        </w:rPr>
        <w:t>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eastAsia="zh-CN"/>
        </w:rPr>
        <w:t>联系人：张杰，联系方式：</w:t>
      </w:r>
      <w:r>
        <w:rPr>
          <w:rFonts w:hint="eastAsia" w:ascii="仿宋_GB2312" w:hAnsi="仿宋_GB2312" w:eastAsia="仿宋_GB2312" w:cs="宋体"/>
          <w:kern w:val="0"/>
          <w:sz w:val="32"/>
          <w:szCs w:val="32"/>
          <w:highlight w:val="none"/>
          <w:lang w:val="en-US" w:eastAsia="zh-CN"/>
        </w:rPr>
        <w:t>17605603573</w:t>
      </w:r>
      <w:r>
        <w:rPr>
          <w:rFonts w:hint="eastAsia" w:ascii="仿宋_GB2312" w:hAnsi="仿宋_GB2312" w:cs="宋体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bidi="ar-SA"/>
        </w:rPr>
        <w:t>项目概况：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项目位于中山市火炬开发区张家边“倾九”</w:t>
      </w:r>
      <w:r>
        <w:rPr>
          <w:rFonts w:hint="eastAsia" w:ascii="仿宋_GB2312" w:hAnsi="仿宋_GB2312" w:cs="仿宋_GB2312"/>
          <w:kern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bidi="ar-SA"/>
        </w:rPr>
        <w:t>建筑类型包括厂房、办公楼、宿舍，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 w:bidi="ar-SA"/>
        </w:rPr>
        <w:t>其中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bidi="ar-SA"/>
        </w:rPr>
        <w:t>厂房高度为49.6米，办公楼高度为53.4米，宿舍高度为79米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 w:bidi="ar-SA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bidi="ar-SA"/>
        </w:rPr>
        <w:t>总建筑面积约31.7万平方米。项目建成后将成为用于发展先进制造、新材料、医疗器械、电子元器件等的现代化高标准工业厂房。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bidi="ar-SA"/>
        </w:rPr>
        <w:t>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观摩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bidi="ar-SA"/>
        </w:rPr>
        <w:t>亮点：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智慧工地</w:t>
      </w: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本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  <w:lang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采用智慧工地一体化管理云平台管理，依托计算机信息、网络通讯、物联网、系统集成及云计算技术，通过数据采集、信息动态交互、智能分析，建立一套集成的项目建设综合管理系统。实现项目管理信息化、网络化、智能化、规范化，对建设工程的实施过程进行全方位的动态监控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绿色施工</w:t>
      </w: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eastAsia="zh-CN"/>
        </w:rPr>
        <w:t>：项目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  <w:lang w:eastAsia="zh-CN"/>
        </w:rPr>
        <w:t>采用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绿色施工在线监测及量化评价技术，通过在施工现场安装智能仪表并借助GPRS通讯和计算机软件技术，以数字化的方式对施工现场能耗、水耗、施工噪声、施工扬尘、大型施工设备安全运行状况等各项绿色施工指标数据进行实时监测、记录、统计、分析、评价和预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优秀工艺工法展示</w:t>
      </w: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主要包括主体结构、砌筑抹灰、机电安装、屋面工程、设备房安装及装修、幕墙安装</w:t>
      </w: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新技术应用</w:t>
      </w: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项目在施工中应用住建部颁发的建筑业10项新技术中的6大项11小项，目前已应用6大项11小项，主要包括混凝土裂缝控制技术、高强钢筋直螺纹连接技术、工具式定型化临时设施技术、施工扬尘控制技术、封闭降水及水收集综合利用技术、种植屋面防水施工技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asciiTheme="minorHAnsi" w:hAnsiTheme="minorHAnsi" w:cstheme="minorBidi"/>
          <w:b w:val="0"/>
          <w:bCs w:val="0"/>
          <w:sz w:val="32"/>
          <w:szCs w:val="24"/>
          <w:lang w:eastAsia="zh-CN" w:bidi="ar-SA"/>
        </w:rPr>
      </w:pP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党建引领</w:t>
      </w: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项目联合五方责任主体和各参建单位成立项目党支部，推动党建和业务深度融合，实现联合共建，加强党建对施工生产的有效引领，充分发挥大型企业担当，强化党的领导，把党建工作做实，以党建为开路先锋及工作动力，实现政府工程高质量发展，充分彰显了党的建设工作的显著优势。</w:t>
      </w:r>
      <w:r>
        <w:rPr>
          <w:rFonts w:hint="eastAsia" w:eastAsia="仿宋_GB2312" w:asciiTheme="minorHAnsi" w:hAnsiTheme="minorHAnsi" w:cstheme="minorBidi"/>
          <w:b w:val="0"/>
          <w:bCs w:val="0"/>
          <w:sz w:val="32"/>
          <w:szCs w:val="24"/>
          <w:lang w:eastAsia="zh-CN" w:bidi="ar-SA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32"/>
          <w:highlight w:val="none"/>
          <w:lang w:eastAsia="zh-CN"/>
        </w:rPr>
        <w:t>主会场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highlight w:val="none"/>
          <w:lang w:val="en-US" w:eastAsia="zh-CN"/>
        </w:rPr>
        <w:t>现场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32"/>
          <w:highlight w:val="none"/>
        </w:rPr>
        <w:t>观摩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32"/>
        </w:rPr>
        <w:t>工程交通指引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textAlignment w:val="auto"/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3" w:firstLineChars="200"/>
        <w:textAlignment w:val="auto"/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工程地点：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广东省中山市火炬开发区张家边“顷九”。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导航设置地址：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广东省中山市红肉火龙果北100米（协宏路与十涌路交叉口东100米）。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600" w:lineRule="exact"/>
        <w:ind w:firstLine="42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657860</wp:posOffset>
            </wp:positionH>
            <wp:positionV relativeFrom="paragraph">
              <wp:posOffset>146050</wp:posOffset>
            </wp:positionV>
            <wp:extent cx="4447540" cy="3695700"/>
            <wp:effectExtent l="0" t="0" r="10160" b="0"/>
            <wp:wrapTopAndBottom/>
            <wp:docPr id="1" name="图片 1" descr="d88c1033cd56775f68fc45ca9d28b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88c1033cd56775f68fc45ca9d28b5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754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自驾路线：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G0425广澳高速到达民众收费站出口下高速，沿阳光大道行驶4.6公里右转进入228国道辅路，沿228国道辅路行驶4.8公里进入逸仙路辅路，沿辅路行驶500米右转进入科技东路继续行驶1.0公里右转进入协宏路行驶800米到达观摩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大巴路线：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线路同上，停放至大巴专用停车区。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高铁路线：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乘坐高铁至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中山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站（观摩项目距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中山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站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6.1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km），出站后乘坐出租车（约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min车程）或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步行210米行至城轨中山站（公交站）乘坐5站至火炬软件园站（公交站）下车后向北步行651米到达观摩地点。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24"/>
          <w:lang w:val="en-US" w:eastAsia="zh-CN" w:bidi="ar-SA"/>
        </w:rPr>
      </w:pPr>
    </w:p>
    <w:p/>
    <w:sectPr>
      <w:footerReference r:id="rId5" w:type="default"/>
      <w:pgSz w:w="11906" w:h="16838"/>
      <w:pgMar w:top="1644" w:right="1474" w:bottom="1418" w:left="1588" w:header="851" w:footer="992" w:gutter="0"/>
      <w:pgNumType w:fmt="numberInDash" w:start="1"/>
      <w:cols w:space="0" w:num="1"/>
      <w:docGrid w:type="lines" w:linePitch="31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artika">
    <w:panose1 w:val="02020503030404060203"/>
    <w:charset w:val="00"/>
    <w:family w:val="roman"/>
    <w:pitch w:val="default"/>
    <w:sig w:usb0="00800003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Theme="minorEastAsia" w:hAnsiTheme="minorEastAsia" w:eastAsiaTheme="minorEastAsia"/>
        <w:sz w:val="28"/>
        <w:szCs w:val="28"/>
      </w:rPr>
    </w:pPr>
  </w:p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D3830"/>
    <w:rsid w:val="07C54FE7"/>
    <w:rsid w:val="084C31D7"/>
    <w:rsid w:val="179B145C"/>
    <w:rsid w:val="2818512F"/>
    <w:rsid w:val="38210DB4"/>
    <w:rsid w:val="42B65841"/>
    <w:rsid w:val="4A971F73"/>
    <w:rsid w:val="7D5D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tabs>
        <w:tab w:val="left" w:pos="420"/>
      </w:tabs>
      <w:spacing w:after="120" w:line="360" w:lineRule="auto"/>
      <w:ind w:firstLine="420" w:firstLineChars="100"/>
    </w:pPr>
    <w:rPr>
      <w:sz w:val="21"/>
    </w:rPr>
  </w:style>
  <w:style w:type="paragraph" w:styleId="3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Body Text First Indent 2"/>
    <w:basedOn w:val="5"/>
    <w:next w:val="6"/>
    <w:qFormat/>
    <w:uiPriority w:val="0"/>
    <w:pPr>
      <w:widowControl w:val="0"/>
      <w:spacing w:before="100" w:beforeAutospacing="1" w:after="0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5">
    <w:name w:val="Body Text Indent"/>
    <w:basedOn w:val="1"/>
    <w:next w:val="1"/>
    <w:unhideWhenUsed/>
    <w:qFormat/>
    <w:uiPriority w:val="0"/>
    <w:pPr>
      <w:ind w:firstLine="555"/>
    </w:pPr>
    <w:rPr>
      <w:rFonts w:ascii="宋体" w:hAnsi="宋体" w:cs="Kartika"/>
      <w:sz w:val="32"/>
      <w:szCs w:val="32"/>
    </w:rPr>
  </w:style>
  <w:style w:type="paragraph" w:customStyle="1" w:styleId="6">
    <w:name w:val="正文格式"/>
    <w:basedOn w:val="1"/>
    <w:qFormat/>
    <w:uiPriority w:val="0"/>
    <w:pPr>
      <w:spacing w:line="240" w:lineRule="auto"/>
    </w:pPr>
    <w:rPr>
      <w:sz w:val="28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customStyle="1" w:styleId="10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/>
    </w:rPr>
  </w:style>
  <w:style w:type="paragraph" w:customStyle="1" w:styleId="11">
    <w:name w:val="UserStyle_0"/>
    <w:basedOn w:val="1"/>
    <w:qFormat/>
    <w:uiPriority w:val="0"/>
    <w:pPr>
      <w:tabs>
        <w:tab w:val="left" w:pos="2865"/>
      </w:tabs>
      <w:spacing w:line="360" w:lineRule="auto"/>
      <w:ind w:firstLine="540" w:firstLineChars="180"/>
      <w:textAlignment w:val="baseline"/>
    </w:pPr>
    <w:rPr>
      <w:rFonts w:ascii="Times New Roman" w:hAnsi="Times New Roman" w:eastAsia="楷体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158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2024-08-22T03:05:00Z</dcterms:created>
  <dc:creator>pjb</dc:creator>
  <cp:lastModifiedBy>pjb</cp:lastModifiedBy>
  <cp:lastPrinted>2024-08-26T09:48:00Z</cp:lastPrinted>
  <dcterms:modified xsi:type="dcterms:W3CDTF">2024-08-30T01:49:31Z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5EE602A191B3456D9B6DC0953046EB48</vt:lpwstr>
  </property>
  <property fmtid="{D5CDD505-2E9C-101B-9397-08002B2CF9AE}" pid="4" name="ribbonExt">
    <vt:lpwstr>{"WPSExtOfficeTab":{"OnGetEnabled":false,"OnGetVisible":false}}</vt:lpwstr>
  </property>
</Properties>
</file>